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县就业中心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年政府信息公开年度报告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《中华人民共和国政府信息公开条例》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对全年信息公开工作情况进行总结，特向社会公布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2022年度石城县就业创业服务中心信息公开年度报告。本报告由主动公开情况，依申请公开情况，政府信息管理，政府信息公开平台建设，监督保障五部分组成。本报告中所列数据的统计期限自2022年1月1日起至2022年12月31日止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主动公开情况：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主动公开信息工作中，我中心认真落实《条例》精神和县委县政府的各项要求，进一步深化政务信息公开内容，公开了概况信息、政策文件、计划总结、工作动态、就业创业（援助）、预算执行，强化基层公开标准化规范化专题就业领域信息公开、社会救助领域就业救助信息公开等。通过广泛宣传，使政务信息公开理念深入人心，进一步提高就业工作的透明度，更好地为人民群众服务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389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条，其中政府网站公开信息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217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条，政务微信公开信息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172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条。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依申请公开情况：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2022年度，我中心未接到要求公开政府信息的申请件。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（三）政府信息管理：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加强政府信息公开的管理，推进公开工作的标准化、制度化、规范化，完善落实公开制度。一是完善健全政府信息主动公开制度，明确政府信息公开的职责、内容、程序、方式和时限要求。二是完善健全政府信息依申请公开制度，制定依申请公开的工作规程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（四）政府信息公开平台建设：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中心严格按照《条例》要求，对照公开内容，坚持主动公开与依申请公开相结合、网站公开与政务新媒体公开相结合，进一步提升信息公开建设，不断拓宽渠道，创新形式，及时准确全面地公开了政府信息。做到应该公开的全部公开、依申请公开的及时公开、不能公开的坚决不公开。</w:t>
      </w:r>
    </w:p>
    <w:p>
      <w:pPr>
        <w:spacing w:line="560" w:lineRule="exact"/>
        <w:ind w:firstLine="640" w:firstLineChars="200"/>
        <w:rPr>
          <w:rFonts w:hint="eastAsia" w:ascii="黑体" w:hAnsi="黑体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（五）监督保障：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我中心切实加强对信息公开工作的监督检查，确保各项准备工作和措施落实到位。建立和完善政府信息发布协调与处理机制，保证发布的政府信息准确一致。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二、主动公开政府信息情况</w:t>
      </w: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（数据核定时间点为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2022年12月31日</w:t>
      </w: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）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340"/>
        <w:gridCol w:w="2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4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0" w:type="dxa"/>
            <w:gridSpan w:val="4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0" w:type="dxa"/>
            <w:gridSpan w:val="4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0" w:type="dxa"/>
            <w:gridSpan w:val="4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8"/>
        <w:tblW w:w="991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70"/>
        <w:gridCol w:w="1769"/>
        <w:gridCol w:w="531"/>
        <w:gridCol w:w="885"/>
        <w:gridCol w:w="885"/>
        <w:gridCol w:w="1239"/>
        <w:gridCol w:w="1327"/>
        <w:gridCol w:w="67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6373" w:type="dxa"/>
            <w:gridSpan w:val="7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5014" w:type="dxa"/>
            <w:gridSpan w:val="5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商业企业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科研机构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三、</w:t>
            </w:r>
          </w:p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本年度办理结果</w:t>
            </w: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default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（三）</w:t>
            </w:r>
          </w:p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不予</w:t>
            </w:r>
          </w:p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1.属于国家机密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2.其他法律行政法规禁止公开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  <w:t>3.危及“三安全一稳定”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4.保护第三方合法利益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rPr>
                <w:rFonts w:hint="eastAsia" w:ascii="仿宋_GB2312" w:hAnsi="黑体" w:eastAsia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20"/>
                <w:sz w:val="28"/>
                <w:szCs w:val="28"/>
              </w:rPr>
              <w:t>5.属于三类内部事务信息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6.属于四类过程性信息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7.属于行政执法案卷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8.属于行政查询事项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（四）</w:t>
            </w:r>
          </w:p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无法</w:t>
            </w:r>
          </w:p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提供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1.本机关不掌握相关政府信息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2.没有现成信息需要另行制作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3.补正后申请内容仍不明确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（五）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不予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处理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1.信访举报投诉类申请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2.重复申请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3.要求提供公开出版物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4.无正当理由大量反复申请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restart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center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3.其他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3540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928"/>
        <w:gridCol w:w="571"/>
        <w:gridCol w:w="572"/>
        <w:gridCol w:w="572"/>
        <w:gridCol w:w="553"/>
        <w:gridCol w:w="553"/>
        <w:gridCol w:w="751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5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行政复议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3363" w:type="dxa"/>
            <w:gridSpan w:val="5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未经复议直接起诉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果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纠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正</w:t>
            </w:r>
          </w:p>
        </w:tc>
        <w:tc>
          <w:tcPr>
            <w:tcW w:w="57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他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未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审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ind w:left="0" w:leftChars="0" w:right="0" w:rightChars="0"/>
              <w:jc w:val="both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70" w:lineRule="exact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520" w:lineRule="exact"/>
        <w:ind w:right="0" w:rightChars="0"/>
        <w:jc w:val="both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（一）存在的主要问题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一是主动公开的内容还需进一步规范。二是信息公开的载体和形式还需要进一步丰富。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200" w:right="0" w:rightChars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（二）整改措施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200" w:right="0" w:rightChars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继续严格按照县政府及上级部门关于政府信息公开工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的各项要求，进一步加强我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政府信息公开工作，力争在规范化、制度化、程序化等方面取得新进展。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认真贯彻落实政务公开工作要求，积极推进本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信息公开工作。进一步梳理本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在履行职责过程中制作的政府信息。加大政府职能部门行政权责清单信息工作的公开透明度，做到有理有据、注重时效，优质服务，切实服务社会、方便群众。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对原有的政府信息公开目录进行补充完善，保证公开信息的完整性和准确性。创新工作思路，提高网络政务信息公开质量，完善各类信息工作平台建设。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进一步健全机制，强化纪律。严格遵守政府信息公开工作有关工作纪律，加强对就业工作的信息公开力度。认真总结已有的工作经验，学习借鉴上级及同级部门信息公开工作的先进做法，分析研究工作中存在的问题，不断提高信息公开工作质量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六、其他需要报告的事项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我中心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收取信息处理费。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无其他需要报告的事项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ab/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19" w:wrap="around" w:vAnchor="text" w:hAnchor="page" w:x="2129" w:y="-430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 —</w: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D1D6F"/>
    <w:multiLevelType w:val="singleLevel"/>
    <w:tmpl w:val="F4CD1D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jJmYjVmMGZhMDllM2JhZDhjNDBhYTY1OTliZWMifQ=="/>
  </w:docVars>
  <w:rsids>
    <w:rsidRoot w:val="7AC9B948"/>
    <w:rsid w:val="000D2BDD"/>
    <w:rsid w:val="0022349F"/>
    <w:rsid w:val="00364204"/>
    <w:rsid w:val="00792A66"/>
    <w:rsid w:val="008F082F"/>
    <w:rsid w:val="009708A3"/>
    <w:rsid w:val="009814A7"/>
    <w:rsid w:val="009D04E4"/>
    <w:rsid w:val="00A67BC7"/>
    <w:rsid w:val="00B50AD2"/>
    <w:rsid w:val="00BB6834"/>
    <w:rsid w:val="00E63AD3"/>
    <w:rsid w:val="00E80FC8"/>
    <w:rsid w:val="00E8110D"/>
    <w:rsid w:val="00F01CAA"/>
    <w:rsid w:val="00F74CD4"/>
    <w:rsid w:val="00FD2EB1"/>
    <w:rsid w:val="03964C18"/>
    <w:rsid w:val="05DD3473"/>
    <w:rsid w:val="09B23C11"/>
    <w:rsid w:val="117122E4"/>
    <w:rsid w:val="154D0B52"/>
    <w:rsid w:val="159471AC"/>
    <w:rsid w:val="18426411"/>
    <w:rsid w:val="1A4B4CC6"/>
    <w:rsid w:val="1B953A15"/>
    <w:rsid w:val="1D3A0982"/>
    <w:rsid w:val="26853B5C"/>
    <w:rsid w:val="2D522E91"/>
    <w:rsid w:val="2FA20D1F"/>
    <w:rsid w:val="35D97CAC"/>
    <w:rsid w:val="3E3566B6"/>
    <w:rsid w:val="3FC354DD"/>
    <w:rsid w:val="441B1DD7"/>
    <w:rsid w:val="462D138B"/>
    <w:rsid w:val="4C9F6E6A"/>
    <w:rsid w:val="4CF3569F"/>
    <w:rsid w:val="4E287D84"/>
    <w:rsid w:val="5A6FA958"/>
    <w:rsid w:val="5B4E516E"/>
    <w:rsid w:val="5D107F1F"/>
    <w:rsid w:val="5D6610B7"/>
    <w:rsid w:val="679E6F4A"/>
    <w:rsid w:val="6D4B142B"/>
    <w:rsid w:val="71123A97"/>
    <w:rsid w:val="72C804F0"/>
    <w:rsid w:val="736D410F"/>
    <w:rsid w:val="74A57F11"/>
    <w:rsid w:val="75660F38"/>
    <w:rsid w:val="777F6CF5"/>
    <w:rsid w:val="7AC9B948"/>
    <w:rsid w:val="7BDF4D27"/>
    <w:rsid w:val="7CA974F5"/>
    <w:rsid w:val="7E534541"/>
    <w:rsid w:val="7FFF084E"/>
    <w:rsid w:val="9C6F8CD8"/>
    <w:rsid w:val="C77D3AA0"/>
    <w:rsid w:val="DD9F70B3"/>
    <w:rsid w:val="FFDD8B24"/>
    <w:rsid w:val="FFE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2124</Words>
  <Characters>2174</Characters>
  <Lines>0</Lines>
  <Paragraphs>0</Paragraphs>
  <TotalTime>172</TotalTime>
  <ScaleCrop>false</ScaleCrop>
  <LinksUpToDate>false</LinksUpToDate>
  <CharactersWithSpaces>2176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2022-01-13T02:02:00Z</dcterms:created>
  <dc:creator>Administrator</dc:creator>
  <cp:lastModifiedBy>猫</cp:lastModifiedBy>
  <cp:lastPrinted>2022-01-18T00:52:00Z</cp:lastPrinted>
  <dcterms:modified xsi:type="dcterms:W3CDTF">2023-01-20T01:58:54Z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B6E438038A754012BAB8715E8E7715B3</vt:lpwstr>
  </property>
</Properties>
</file>