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  <w:t>石城县就业局2019年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/>
          <w:bCs w:val="0"/>
          <w:color w:val="333333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年，我局认真贯彻落实县委县政府对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公开工作的部署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及“五型”政府建设的需要，</w:t>
      </w:r>
      <w:r>
        <w:rPr>
          <w:rFonts w:hint="eastAsia" w:ascii="仿宋" w:hAnsi="仿宋" w:eastAsia="仿宋" w:cs="仿宋"/>
          <w:sz w:val="32"/>
          <w:szCs w:val="32"/>
        </w:rPr>
        <w:t>结合工作实际和业务发展要求，积极健全管理制度，狠抓工作落实，扎实推进政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sz w:val="32"/>
          <w:szCs w:val="32"/>
        </w:rPr>
        <w:t>公开工作，现对照《中华人民共和国信息公开条例》等文件要求，将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公开工作情况报告如下：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after="240" w:line="580" w:lineRule="atLeast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大力推进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公开工作，按照“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坚持以</w:t>
      </w:r>
      <w:r>
        <w:rPr>
          <w:rFonts w:hint="eastAsia" w:ascii="仿宋" w:hAnsi="仿宋" w:eastAsia="仿宋" w:cs="仿宋"/>
          <w:sz w:val="32"/>
          <w:szCs w:val="32"/>
        </w:rPr>
        <w:t>公开为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常态</w:t>
      </w:r>
      <w:r>
        <w:rPr>
          <w:rFonts w:hint="eastAsia" w:ascii="仿宋" w:hAnsi="仿宋" w:eastAsia="仿宋" w:cs="仿宋"/>
          <w:sz w:val="32"/>
          <w:szCs w:val="32"/>
        </w:rPr>
        <w:t>，不公开为例外”的总体要求，统一思想，健全机制，拓宽渠道，优化服务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我局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主动公开政府信息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780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>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sz w:val="32"/>
          <w:szCs w:val="32"/>
        </w:rPr>
        <w:t>动态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589</w:t>
      </w:r>
      <w:r>
        <w:rPr>
          <w:rFonts w:hint="eastAsia" w:ascii="仿宋" w:hAnsi="仿宋" w:eastAsia="仿宋" w:cs="仿宋"/>
          <w:sz w:val="32"/>
          <w:szCs w:val="32"/>
        </w:rPr>
        <w:t>条，法规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45 </w:t>
      </w:r>
      <w:r>
        <w:rPr>
          <w:rFonts w:hint="eastAsia" w:ascii="仿宋" w:hAnsi="仿宋" w:eastAsia="仿宋" w:cs="仿宋"/>
          <w:sz w:val="32"/>
          <w:szCs w:val="32"/>
        </w:rPr>
        <w:t>条，公告公示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29 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。利用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</w:rPr>
        <w:t>微信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  <w:lang w:eastAsia="zh-CN"/>
        </w:rPr>
        <w:t>公众号发布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  <w:lang w:val="en-US" w:eastAsia="zh-CN"/>
        </w:rPr>
        <w:t>460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  <w:lang w:eastAsia="zh-CN"/>
        </w:rPr>
        <w:t>，公示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  <w:lang w:val="en-US" w:eastAsia="zh-CN"/>
        </w:rPr>
        <w:t>10条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6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扎实推进就业信息公开，及时公开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就业管理等方面的法规、政策；享受就业政策公示等信息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还利用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政府网站、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微信公众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号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等拓宽宣传途径，</w:t>
      </w:r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招工信息、招聘会信息、就业创业相关信息和优惠政策的实施范围等信息。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极大的方便了群众进一步了解咨询相关政策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及就业信息，</w:t>
      </w:r>
      <w:r>
        <w:rPr>
          <w:rFonts w:hint="eastAsia" w:ascii="仿宋" w:hAnsi="仿宋" w:eastAsia="仿宋" w:cs="仿宋"/>
          <w:sz w:val="32"/>
          <w:szCs w:val="32"/>
        </w:rPr>
        <w:t>力促多渠道就业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/>
          <w:bCs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/>
          <w:bCs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/>
          <w:bCs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/>
          <w:bCs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/>
          <w:bCs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600" w:lineRule="atLeast"/>
        <w:ind w:right="17" w:rightChars="0" w:firstLine="640" w:firstLineChars="200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（一）、</w:t>
      </w:r>
      <w:r>
        <w:rPr>
          <w:rFonts w:hint="eastAsia" w:ascii="仿宋" w:hAnsi="仿宋" w:eastAsia="仿宋" w:cs="仿宋"/>
          <w:sz w:val="32"/>
          <w:szCs w:val="32"/>
        </w:rPr>
        <w:t>目前，我局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公开工作虽然取得了一定的成绩，但也存在着一些不足和问题,主要是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公开工作的氛围要强；与群众利益关系紧密的相关信息公开效率还要进一步提高；重点领域信息公开工作还要进一步细化；相关的工作机制和制度还有待进一步完善。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600" w:lineRule="atLeast"/>
        <w:ind w:leftChars="200" w:right="17" w:rightChars="0"/>
        <w:jc w:val="left"/>
        <w:textAlignment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改进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600" w:lineRule="atLeast"/>
        <w:ind w:leftChars="200" w:right="17" w:rightChars="0" w:firstLine="640" w:firstLineChars="200"/>
        <w:jc w:val="left"/>
        <w:textAlignment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在今后的工作中，我局将继续把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_GB2312" w:eastAsia="仿宋_GB2312"/>
          <w:sz w:val="32"/>
          <w:szCs w:val="32"/>
        </w:rPr>
        <w:t>公开工作摆在重要位置，采取得力措施，狠抓落实，务求实效，进一步完善政</w:t>
      </w:r>
      <w:r>
        <w:rPr>
          <w:rFonts w:hint="eastAsia" w:ascii="仿宋_GB2312" w:eastAsia="仿宋_GB2312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</w:rPr>
        <w:t>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丰富政府信息公开内容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按照政府信息公开工作要求，进一步加大公开力度，加强对公众关注度高的信息的梳理，推进重点领域信息公开，充实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进一步加强信息公开工作。加强信息发布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确保信息公开的及时性和有效性；合力提高公开效能，严格按照《条例》公开时限和公开范围要求，密切协调，主动发布，提高信息公开的质量和效率，把</w:t>
      </w:r>
      <w:r>
        <w:rPr>
          <w:rFonts w:hint="eastAsia" w:ascii="宋体" w:hAnsi="宋体" w:eastAsia="仿宋" w:cs="宋体"/>
          <w:b w:val="0"/>
          <w:bCs/>
          <w:color w:val="333333"/>
          <w:kern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" w:cs="仿宋"/>
          <w:sz w:val="32"/>
          <w:szCs w:val="32"/>
        </w:rPr>
        <w:t>公开工作抓紧抓好抓实，更好地发挥信息为基层服务、为群众服务的作用。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六、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其他需要报告的事项</w:t>
      </w:r>
      <w:bookmarkStart w:id="0" w:name="_GoBack"/>
      <w:bookmarkEnd w:id="0"/>
    </w:p>
    <w:p>
      <w:pPr>
        <w:ind w:firstLine="840" w:firstLineChars="4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EA746"/>
    <w:multiLevelType w:val="singleLevel"/>
    <w:tmpl w:val="8C5EA7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C5B70E"/>
    <w:multiLevelType w:val="singleLevel"/>
    <w:tmpl w:val="CAC5B70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65815"/>
    <w:rsid w:val="307B0568"/>
    <w:rsid w:val="4128761A"/>
    <w:rsid w:val="4E810CA1"/>
    <w:rsid w:val="645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</cp:lastModifiedBy>
  <cp:lastPrinted>2020-01-13T03:29:00Z</cp:lastPrinted>
  <dcterms:modified xsi:type="dcterms:W3CDTF">2021-04-25T09:11:56Z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59316E969DAF4B6B8282CC45D30C0812</vt:lpwstr>
  </property>
</Properties>
</file>