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highlight w:val="none"/>
          <w:shd w:val="clear" w:fill="FFFFFF"/>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highlight w:val="none"/>
          <w:shd w:val="clear" w:fill="FFFFFF"/>
          <w:lang w:val="en-US" w:eastAsia="zh-CN"/>
          <w14:textFill>
            <w14:solidFill>
              <w14:schemeClr w14:val="tx1"/>
            </w14:solidFill>
          </w14:textFill>
        </w:rPr>
        <w:t>石城县应急管理局2020年</w:t>
      </w:r>
      <w:r>
        <w:rPr>
          <w:rFonts w:hint="eastAsia" w:ascii="方正小标宋简体" w:hAnsi="方正小标宋简体" w:eastAsia="方正小标宋简体" w:cs="方正小标宋简体"/>
          <w:b w:val="0"/>
          <w:bCs/>
          <w:i w:val="0"/>
          <w:caps w:val="0"/>
          <w:color w:val="000000" w:themeColor="text1"/>
          <w:spacing w:val="0"/>
          <w:sz w:val="44"/>
          <w:szCs w:val="44"/>
          <w:highlight w:val="none"/>
          <w:shd w:val="clear" w:fill="FFFFFF"/>
          <w14:textFill>
            <w14:solidFill>
              <w14:schemeClr w14:val="tx1"/>
            </w14:solidFill>
          </w14:textFill>
        </w:rPr>
        <w:t>政府信息公开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highlight w:val="none"/>
          <w:shd w:val="clear" w:fill="FFFFFF"/>
          <w14:textFill>
            <w14:solidFill>
              <w14:schemeClr w14:val="tx1"/>
            </w14:solidFill>
          </w14:textFill>
        </w:rPr>
        <w:t>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宋体" w:hAnsi="宋体" w:eastAsia="宋体" w:cs="宋体"/>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石城县应急管理局</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结合有关统计数据编制。本年度报告中所列数据的统计期限自</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2020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年1月1日起至</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2020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年12月31日止。全文包括总体情况、主动公开政府信息情况、收到和处理政府信息公开申请情况、政府信息公开行政复议行政诉讼情况、存在的主要问题及改进情况、其他需要报告的事</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项。本年度报告的电子版可以从</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石城县</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人民政府网站（</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XXX</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）下载。如对本报告有任何疑问，请与</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本单位</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联系（地址：</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石城县行政中心人防大楼</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，电话：</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0797-5721878</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，邮编：</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342700</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t>一、</w:t>
      </w: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eastAsia" w:ascii="宋体" w:hAnsi="宋体" w:eastAsia="宋体" w:cs="宋体"/>
          <w:b/>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2020年石城县应急管理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紧紧围绕省委、省政府中心工作及社会群众关注关切，着力提升政府信息公开质量，推进拓宽政府信息公开渠道，不断增强政府信息公开实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(一）主动公开情况：2020年度公开信息153条，工作动态77条，执法动态信息33条，应急管理信息15条，其他18条。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（二）依申请公开情况：2020年未收到申请公开事项。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（三）政府信息管理：成立了政务公开领导小组，建立并执行了信息审查制度。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（四）平台建设：2020年在政府网站建立了安全生产信息公开栏目。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（五）监督保障：按照相关法律法规、规章制度等要求，及时主动公开信息。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二、</w:t>
      </w:r>
      <w:r>
        <w:rPr>
          <w:rFonts w:hint="eastAsia" w:ascii="黑体" w:hAnsi="黑体" w:eastAsia="黑体" w:cs="黑体"/>
          <w:b w:val="0"/>
          <w:bCs/>
          <w:color w:val="000000" w:themeColor="text1"/>
          <w:sz w:val="32"/>
          <w:szCs w:val="32"/>
          <w14:textFill>
            <w14:solidFill>
              <w14:schemeClr w14:val="tx1"/>
            </w14:solidFill>
          </w14:textFill>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2061"/>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信息内容</w:t>
            </w:r>
          </w:p>
        </w:tc>
        <w:tc>
          <w:tcPr>
            <w:tcW w:w="2061"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本年新制作数量</w:t>
            </w:r>
          </w:p>
        </w:tc>
        <w:tc>
          <w:tcPr>
            <w:tcW w:w="2025"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本年新公开数量</w:t>
            </w:r>
          </w:p>
        </w:tc>
        <w:tc>
          <w:tcPr>
            <w:tcW w:w="2295"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shd w:val="clear" w:color="auto" w:fill="auto"/>
            <w:vAlign w:val="center"/>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规    章</w:t>
            </w:r>
          </w:p>
        </w:tc>
        <w:tc>
          <w:tcPr>
            <w:tcW w:w="2061"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w:t>
            </w:r>
          </w:p>
        </w:tc>
        <w:tc>
          <w:tcPr>
            <w:tcW w:w="2295" w:type="dxa"/>
            <w:shd w:val="clear" w:color="auto" w:fill="auto"/>
          </w:tcPr>
          <w:p>
            <w:pPr>
              <w:spacing w:line="46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规范性文件（本单位制发的）</w:t>
            </w:r>
          </w:p>
        </w:tc>
        <w:tc>
          <w:tcPr>
            <w:tcW w:w="2061" w:type="dxa"/>
            <w:shd w:val="clear" w:color="auto" w:fill="auto"/>
          </w:tcPr>
          <w:p>
            <w:pPr>
              <w:spacing w:line="460" w:lineRule="exact"/>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信息内容</w:t>
            </w:r>
          </w:p>
        </w:tc>
        <w:tc>
          <w:tcPr>
            <w:tcW w:w="2061"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上一年项目数量</w:t>
            </w:r>
          </w:p>
        </w:tc>
        <w:tc>
          <w:tcPr>
            <w:tcW w:w="2025"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本年增/减</w:t>
            </w:r>
          </w:p>
        </w:tc>
        <w:tc>
          <w:tcPr>
            <w:tcW w:w="2295"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行政许可</w:t>
            </w:r>
          </w:p>
        </w:tc>
        <w:tc>
          <w:tcPr>
            <w:tcW w:w="2061"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其他对外管理服务事项</w:t>
            </w:r>
          </w:p>
        </w:tc>
        <w:tc>
          <w:tcPr>
            <w:tcW w:w="2061"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信息内容</w:t>
            </w:r>
          </w:p>
        </w:tc>
        <w:tc>
          <w:tcPr>
            <w:tcW w:w="2061"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上一年项目数量</w:t>
            </w:r>
          </w:p>
        </w:tc>
        <w:tc>
          <w:tcPr>
            <w:tcW w:w="2025"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本年增/减</w:t>
            </w:r>
          </w:p>
        </w:tc>
        <w:tc>
          <w:tcPr>
            <w:tcW w:w="2295"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行政处罚</w:t>
            </w:r>
          </w:p>
        </w:tc>
        <w:tc>
          <w:tcPr>
            <w:tcW w:w="2061"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行政强制</w:t>
            </w:r>
          </w:p>
        </w:tc>
        <w:tc>
          <w:tcPr>
            <w:tcW w:w="2061"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信息内容</w:t>
            </w:r>
          </w:p>
        </w:tc>
        <w:tc>
          <w:tcPr>
            <w:tcW w:w="2061"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上一年项目数量</w:t>
            </w:r>
          </w:p>
        </w:tc>
        <w:tc>
          <w:tcPr>
            <w:tcW w:w="4320" w:type="dxa"/>
            <w:gridSpan w:val="2"/>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行政事业性收费</w:t>
            </w:r>
          </w:p>
        </w:tc>
        <w:tc>
          <w:tcPr>
            <w:tcW w:w="2061" w:type="dxa"/>
            <w:shd w:val="clear" w:color="auto" w:fill="auto"/>
            <w:vAlign w:val="center"/>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无</w:t>
            </w:r>
          </w:p>
        </w:tc>
        <w:tc>
          <w:tcPr>
            <w:tcW w:w="4320" w:type="dxa"/>
            <w:gridSpan w:val="2"/>
            <w:shd w:val="clear" w:color="auto" w:fill="auto"/>
            <w:vAlign w:val="center"/>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信息内容</w:t>
            </w:r>
          </w:p>
        </w:tc>
        <w:tc>
          <w:tcPr>
            <w:tcW w:w="2061"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采购项目数量</w:t>
            </w:r>
          </w:p>
        </w:tc>
        <w:tc>
          <w:tcPr>
            <w:tcW w:w="4320" w:type="dxa"/>
            <w:gridSpan w:val="2"/>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shd w:val="clear" w:color="auto" w:fill="auto"/>
          </w:tcPr>
          <w:p>
            <w:pPr>
              <w:spacing w:line="4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政府集中采购</w:t>
            </w:r>
          </w:p>
        </w:tc>
        <w:tc>
          <w:tcPr>
            <w:tcW w:w="2061" w:type="dxa"/>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c>
          <w:tcPr>
            <w:tcW w:w="4320" w:type="dxa"/>
            <w:gridSpan w:val="2"/>
            <w:shd w:val="clear" w:color="auto" w:fill="auto"/>
          </w:tcPr>
          <w:p>
            <w:pPr>
              <w:spacing w:line="46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r>
    </w:tbl>
    <w:p>
      <w:pPr>
        <w:numPr>
          <w:ilvl w:val="0"/>
          <w:numId w:val="0"/>
        </w:numPr>
        <w:spacing w:line="540" w:lineRule="exac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三、</w:t>
      </w:r>
      <w:r>
        <w:rPr>
          <w:rFonts w:hint="eastAsia" w:ascii="黑体" w:hAnsi="黑体" w:eastAsia="黑体" w:cs="黑体"/>
          <w:b w:val="0"/>
          <w:bCs/>
          <w:color w:val="000000" w:themeColor="text1"/>
          <w:sz w:val="32"/>
          <w:szCs w:val="32"/>
          <w14:textFill>
            <w14:solidFill>
              <w14:schemeClr w14:val="tx1"/>
            </w14:solidFill>
          </w14:textFill>
        </w:rPr>
        <w:t>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992"/>
        <w:gridCol w:w="2089"/>
        <w:gridCol w:w="900"/>
        <w:gridCol w:w="1050"/>
        <w:gridCol w:w="906"/>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restart"/>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本列数据的勾稽关系为：第一项加第二项之和，等于第三项加第四项之和</w:t>
            </w:r>
          </w:p>
        </w:tc>
        <w:tc>
          <w:tcPr>
            <w:tcW w:w="7453" w:type="dxa"/>
            <w:gridSpan w:val="7"/>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restart"/>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自然人</w:t>
            </w:r>
          </w:p>
        </w:tc>
        <w:tc>
          <w:tcPr>
            <w:tcW w:w="5752" w:type="dxa"/>
            <w:gridSpan w:val="5"/>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法人或其他组织</w:t>
            </w:r>
          </w:p>
        </w:tc>
        <w:tc>
          <w:tcPr>
            <w:tcW w:w="709" w:type="dxa"/>
            <w:vMerge w:val="restart"/>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593" w:type="dxa"/>
            <w:vMerge w:val="continue"/>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continue"/>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08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商业</w:t>
            </w:r>
          </w:p>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企业</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科研</w:t>
            </w:r>
          </w:p>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机构</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社会公益组织</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法律服务机构</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w:t>
            </w:r>
          </w:p>
        </w:tc>
        <w:tc>
          <w:tcPr>
            <w:tcW w:w="709" w:type="dxa"/>
            <w:vMerge w:val="continue"/>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一</w:t>
            </w:r>
            <w:r>
              <w:rPr>
                <w:rFonts w:hint="eastAsia" w:ascii="仿宋_GB2312" w:hAnsi="仿宋_GB2312" w:eastAsia="仿宋_GB2312" w:cs="仿宋_GB2312"/>
                <w:color w:val="000000" w:themeColor="text1"/>
                <w:sz w:val="24"/>
                <w:szCs w:val="24"/>
                <w14:textFill>
                  <w14:solidFill>
                    <w14:schemeClr w14:val="tx1"/>
                  </w14:solidFill>
                </w14:textFill>
              </w:rPr>
              <w:t>、本年新收政府信息公开申请数量</w:t>
            </w:r>
          </w:p>
        </w:tc>
        <w:tc>
          <w:tcPr>
            <w:tcW w:w="992"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208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二</w:t>
            </w:r>
            <w:r>
              <w:rPr>
                <w:rFonts w:hint="eastAsia" w:ascii="仿宋_GB2312" w:hAnsi="仿宋_GB2312" w:eastAsia="仿宋_GB2312" w:cs="仿宋_GB2312"/>
                <w:color w:val="000000" w:themeColor="text1"/>
                <w:sz w:val="24"/>
                <w:szCs w:val="24"/>
                <w14:textFill>
                  <w14:solidFill>
                    <w14:schemeClr w14:val="tx1"/>
                  </w14:solidFill>
                </w14:textFill>
              </w:rPr>
              <w:t>、上年结转政府信息公开申请数量</w:t>
            </w:r>
          </w:p>
        </w:tc>
        <w:tc>
          <w:tcPr>
            <w:tcW w:w="992"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208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restart"/>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三</w:t>
            </w:r>
            <w:r>
              <w:rPr>
                <w:rFonts w:hint="eastAsia" w:ascii="仿宋_GB2312" w:hAnsi="仿宋_GB2312" w:eastAsia="仿宋_GB2312" w:cs="仿宋_GB2312"/>
                <w:color w:val="000000" w:themeColor="text1"/>
                <w:sz w:val="24"/>
                <w:szCs w:val="24"/>
                <w14:textFill>
                  <w14:solidFill>
                    <w14:schemeClr w14:val="tx1"/>
                  </w14:solidFill>
                </w14:textFill>
              </w:rPr>
              <w:t>、本年度办理结果</w:t>
            </w:r>
          </w:p>
        </w:tc>
        <w:tc>
          <w:tcPr>
            <w:tcW w:w="3081" w:type="dxa"/>
            <w:gridSpan w:val="2"/>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（一）予以公开</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3081" w:type="dxa"/>
            <w:gridSpan w:val="2"/>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（二）部分公开（区分处理的，只记这一情形，不记其他情形）</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restart"/>
            <w:shd w:val="clear" w:color="auto" w:fill="auto"/>
            <w:vAlign w:val="center"/>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（三）不予公开</w:t>
            </w: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1.属于国家秘密</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continue"/>
            <w:shd w:val="clear" w:color="auto" w:fill="auto"/>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2.其他法律行政法规禁止公开</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continue"/>
            <w:shd w:val="clear" w:color="auto" w:fill="auto"/>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3.危及“三安全一稳定”</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continue"/>
            <w:shd w:val="clear" w:color="auto" w:fill="auto"/>
          </w:tcPr>
          <w:p>
            <w:pPr>
              <w:spacing w:line="30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4.保护第三方合法权益</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5.属于三类内部事务信息</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6.属于四类过程性信息</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7.属于行政执法案卷</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8.属于行政查询事项</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restart"/>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（四）无法提供</w:t>
            </w: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1.本机关不掌握相关政府信息</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2.没有现成信息需要另行制作</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3.补正后申请内容仍不明确</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restart"/>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（五）不予处理</w:t>
            </w: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1.信访投诉举报类申请</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2.重复申请</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3.要求提供公开出版物</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4.无正当理由大量反复申请</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992"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2089"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5.要求行政机关确认或重新出具已获取信息</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3081" w:type="dxa"/>
            <w:gridSpan w:val="2"/>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（六）其他处理</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p>
        </w:tc>
        <w:tc>
          <w:tcPr>
            <w:tcW w:w="3081" w:type="dxa"/>
            <w:gridSpan w:val="2"/>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（七）总计</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4" w:type="dxa"/>
            <w:gridSpan w:val="3"/>
            <w:shd w:val="clear" w:color="auto" w:fill="auto"/>
          </w:tcPr>
          <w:p>
            <w:pPr>
              <w:spacing w:line="30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四、结转下年度继续办理</w:t>
            </w:r>
          </w:p>
        </w:tc>
        <w:tc>
          <w:tcPr>
            <w:tcW w:w="90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1050"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906"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807"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709" w:type="dxa"/>
            <w:shd w:val="clear" w:color="auto" w:fill="auto"/>
            <w:vAlign w:val="center"/>
          </w:tcPr>
          <w:p>
            <w:pPr>
              <w:spacing w:line="30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bl>
    <w:p>
      <w:pPr>
        <w:numPr>
          <w:ilvl w:val="0"/>
          <w:numId w:val="0"/>
        </w:numPr>
        <w:spacing w:line="540" w:lineRule="exac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四、</w:t>
      </w:r>
      <w:r>
        <w:rPr>
          <w:rFonts w:hint="eastAsia" w:ascii="黑体" w:hAnsi="黑体" w:eastAsia="黑体" w:cs="黑体"/>
          <w:b w:val="0"/>
          <w:bCs/>
          <w:color w:val="000000" w:themeColor="text1"/>
          <w:sz w:val="32"/>
          <w:szCs w:val="32"/>
          <w14:textFill>
            <w14:solidFill>
              <w14:schemeClr w14:val="tx1"/>
            </w14:solidFill>
          </w14:textFill>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行政复议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（因政府信息公开被行政复议）</w:t>
            </w:r>
          </w:p>
        </w:tc>
        <w:tc>
          <w:tcPr>
            <w:tcW w:w="5680"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行政诉讼</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结果维护</w:t>
            </w:r>
          </w:p>
        </w:tc>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结果纠正</w:t>
            </w:r>
          </w:p>
        </w:tc>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其他结果</w:t>
            </w:r>
          </w:p>
        </w:tc>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尚未审结</w:t>
            </w:r>
          </w:p>
        </w:tc>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总计</w:t>
            </w:r>
          </w:p>
        </w:tc>
        <w:tc>
          <w:tcPr>
            <w:tcW w:w="2840"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shd w:val="clear" w:color="auto" w:fill="FFFFFF"/>
                <w14:textFill>
                  <w14:solidFill>
                    <w14:schemeClr w14:val="tx1"/>
                  </w14:solidFill>
                </w14:textFill>
              </w:rPr>
              <w:t>未经复议直接起诉</w:t>
            </w:r>
          </w:p>
        </w:tc>
        <w:tc>
          <w:tcPr>
            <w:tcW w:w="2840"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结果维护</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结果纠正</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其他结果</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尚未审结</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总计</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结果维护</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结果纠正</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其他结果</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尚未审结</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县应急管理局在政务公开存在以下问题：一是工作延续性不足。政务公开工作因人员变动、重新分工等原因导致人员不固定，造成工作延续性不足；二是人员专业性不足。负责政务公开的工作人员基本多为兼职人员，对相关法律法规、规章制度学习不够深入；三是信息公开及时性不足。有的信息未能及时公开，经常需要县政府办提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caps w:val="0"/>
          <w:color w:val="000000" w:themeColor="text1"/>
          <w:spacing w:val="0"/>
          <w:sz w:val="32"/>
          <w:szCs w:val="32"/>
          <w:shd w:val="clear" w:fill="FFFFFF"/>
          <w:lang w:val="en-US"/>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下一步，县应急管理局将正视问题，针对薄弱环节采取有效措施加以解决。一是对工作人员开展政务公开培训，组织人员参加政务公开培训班，提升业务能力；二是加大政务公开力度，每月对政务公开进行调度，及时解决工作中的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 xml:space="preserve">                            石城县应急管理局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 xml:space="preserve">                            </w:t>
      </w:r>
      <w:bookmarkStart w:id="0" w:name="_GoBack"/>
      <w:bookmarkEnd w:id="0"/>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2020年1月27日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EFC7743"/>
    <w:rsid w:val="0F3E64D1"/>
    <w:rsid w:val="0F42566A"/>
    <w:rsid w:val="0FE32618"/>
    <w:rsid w:val="158E3F28"/>
    <w:rsid w:val="17534F7D"/>
    <w:rsid w:val="1B931963"/>
    <w:rsid w:val="23B06487"/>
    <w:rsid w:val="2480713E"/>
    <w:rsid w:val="2D6231E0"/>
    <w:rsid w:val="318D14C4"/>
    <w:rsid w:val="35960904"/>
    <w:rsid w:val="38287146"/>
    <w:rsid w:val="414E5AF5"/>
    <w:rsid w:val="45C073C4"/>
    <w:rsid w:val="4869782D"/>
    <w:rsid w:val="4D746E97"/>
    <w:rsid w:val="4F633F3F"/>
    <w:rsid w:val="519D4381"/>
    <w:rsid w:val="566E50F8"/>
    <w:rsid w:val="56857A37"/>
    <w:rsid w:val="57E41F63"/>
    <w:rsid w:val="5FCE6A83"/>
    <w:rsid w:val="6EB526D3"/>
    <w:rsid w:val="6EC41F3F"/>
    <w:rsid w:val="71501022"/>
    <w:rsid w:val="74D722FF"/>
    <w:rsid w:val="7B440FF1"/>
    <w:rsid w:val="7D7C7DE7"/>
    <w:rsid w:val="7DE0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ZhuTM</cp:lastModifiedBy>
  <dcterms:modified xsi:type="dcterms:W3CDTF">2021-04-20T02:53:50Z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9C013F7ED28C4759BD7C444493053C29</vt:lpwstr>
  </property>
</Properties>
</file>