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石城县2021年上半年主要经济指标完成情况表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7"/>
        <w:tblW w:w="137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815"/>
        <w:gridCol w:w="671"/>
        <w:gridCol w:w="611"/>
        <w:gridCol w:w="793"/>
        <w:gridCol w:w="630"/>
        <w:gridCol w:w="602"/>
        <w:gridCol w:w="793"/>
        <w:gridCol w:w="690"/>
        <w:gridCol w:w="591"/>
        <w:gridCol w:w="765"/>
        <w:gridCol w:w="672"/>
        <w:gridCol w:w="721"/>
        <w:gridCol w:w="739"/>
        <w:gridCol w:w="886"/>
        <w:gridCol w:w="1078"/>
        <w:gridCol w:w="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石城县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计划增长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计划增长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1-6月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1-12月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1-3月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1-6月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累计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增长(±%)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增速全市排位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累计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增长(±%)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增速全市排位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累计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增长(±%)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增速全市排位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累计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(±%)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增速全市排位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生产总值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37.24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84.42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21.16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43.91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8.5左右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500万元以上固定资产投资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8.5左右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16.76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-4.2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33.46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7.98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15.75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9.5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财政总收入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10.46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3.69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6.83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6.5左右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一般公共预算收入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6.37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2.28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3.93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同口径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5.5左右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实际利用外资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万美元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3200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出口总额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4.08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0.78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26.34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量稳质升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量稳质升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28779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8872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16255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12042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2773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18.3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9.8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ar"/>
              </w:rPr>
              <w:t>左右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8.5左右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lang w:val="en-US" w:eastAsia="zh-CN"/>
        </w:rPr>
        <w:t>说明：1.2020年度开始，蓉江新区纳入排位，共20个县（市、区）。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708" w:firstLine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2.1-6月，实现地区生产总值439148万元，按可比价格算增长13.6%，分别高于全国、全省、全市平均水平0.9、0.7、0.4个百分点。其中，一产增加值58400万元、增长10.1%；二产增加值136352万元、增长16.6%；三产增加值244396万元、增长12.9%。三产比重由上年同期15.2：29.6：55.2调整为13.3：31.0：55.7，三次产业贡献率分别为2.5%、39.0%、58.5%。</w:t>
      </w:r>
    </w:p>
    <w:p/>
    <w:sectPr>
      <w:pgSz w:w="16838" w:h="11906" w:orient="landscape"/>
      <w:pgMar w:top="1587" w:right="1928" w:bottom="1474" w:left="1644" w:header="851" w:footer="992" w:gutter="0"/>
      <w:pgNumType w:fmt="decimal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2C5F"/>
    <w:rsid w:val="380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2021-12-13T04:02:00Z</dcterms:created>
  <dc:creator>Administrator</dc:creator>
  <cp:lastModifiedBy>Administrator</cp:lastModifiedBy>
  <dcterms:modified xsi:type="dcterms:W3CDTF">2021-12-13T04:03:03Z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65F0E286508448A1877E6E1D5E571329</vt:lpwstr>
  </property>
</Properties>
</file>